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344" w:right="0" w:firstLine="0"/>
        <w:jc w:val="left"/>
        <w:rPr>
          <w:rFonts w:ascii="Palatino Linotype"/>
          <w:b/>
          <w:sz w:val="52"/>
        </w:rPr>
      </w:pPr>
      <w:r>
        <w:rPr/>
        <w:pict>
          <v:group style="position:absolute;margin-left:361.223694pt;margin-top:4.398966pt;width:206.2pt;height:299.75pt;mso-position-horizontal-relative:page;mso-position-vertical-relative:paragraph;z-index:251659264" coordorigin="7224,88" coordsize="4124,5995">
            <v:shape style="position:absolute;left:7258;top:93;width:4089;height:5739" type="#_x0000_t75" stroked="false">
              <v:imagedata r:id="rId5" o:title=""/>
            </v:shape>
            <v:shape style="position:absolute;left:7231;top:94;width:4110;height:5981" coordorigin="7231,95" coordsize="4110,5981" path="m9286,6076l9348,6074,9409,6070,9470,6064,9530,6055,9590,6043,9649,6029,9707,6013,9765,5994,9823,5973,9879,5949,9936,5923,9991,5895,10045,5865,10099,5832,10152,5798,10205,5761,10256,5722,10306,5682,10356,5639,10405,5594,10453,5547,10500,5499,10545,5448,10590,5396,10634,5342,10677,5287,10719,5229,10759,5170,10799,5110,10837,5047,10874,4983,10910,4918,10944,4851,10978,4783,11010,4714,11040,4643,11070,4570,11098,4497,11125,4422,11150,4346,11174,4269,11196,4190,11217,4111,11236,4031,11254,3949,11270,3866,11285,3783,11298,3699,11309,3613,11318,3527,11326,3440,11333,3353,11337,3264,11340,3175,11341,3085,11340,2996,11337,2906,11333,2818,11326,2730,11318,2643,11309,2557,11298,2472,11285,2388,11270,2304,11254,2222,11236,2140,11217,2060,11196,1980,11174,1902,11150,1825,11125,1749,11098,1674,11070,1600,11040,1528,11010,1457,10978,1387,10944,1319,10910,1252,10874,1187,10837,1123,10799,1061,10759,1000,10719,941,10677,884,10634,828,10590,774,10545,722,10500,672,10453,623,10405,577,10356,532,10306,489,10256,448,10205,410,10152,373,10099,338,10045,306,9991,275,9936,247,9879,222,9823,198,9765,177,9707,158,9649,141,9590,127,9530,116,9470,107,9409,100,9348,96,9286,95,9224,96,9163,100,9102,107,9042,116,8982,127,8923,141,8865,158,8807,177,8749,198,8693,222,8637,247,8581,275,8527,306,8473,338,8420,373,8368,410,8316,448,8266,489,8216,532,8167,577,8119,623,8073,672,8027,722,7982,774,7938,828,7895,884,7854,941,7813,1000,7774,1061,7735,1123,7698,1187,7662,1252,7628,1319,7594,1387,7562,1457,7532,1528,7502,1600,7474,1674,7448,1749,7422,1825,7399,1902,7376,1980,7355,2060,7336,2140,7318,2222,7302,2304,7288,2388,7275,2472,7263,2557,7254,2643,7246,2730,7239,2818,7235,2906,7232,2996,7231,3085,7232,3175,7235,3264,7239,3353,7246,3440,7254,3527,7263,3613,7275,3699,7288,3783,7302,3866,7318,3949,7336,4031,7355,4111,7376,4190,7399,4269,7422,4346,7448,4422,7474,4497,7502,4570,7532,4643,7562,4714,7594,4783,7628,4851,7662,4918,7698,4983,7735,5047,7774,5110,7813,5170,7854,5229,7895,5287,7938,5342,7982,5396,8027,5448,8073,5499,8119,5547,8167,5594,8216,5639,8266,5682,8316,5722,8368,5761,8420,5798,8473,5832,8527,5865,8581,5895,8637,5923,8693,5949,8749,5973,8807,5994,8865,6013,8923,6029,8982,6043,9042,6055,9102,6064,9163,6070,9224,6074,9286,6076xe" filled="false" stroked="true" strokeweight=".690673pt" strokecolor="#231f20">
              <v:path arrowok="t"/>
              <v:stroke dashstyle="solid"/>
            </v:shape>
            <w10:wrap type="none"/>
          </v:group>
        </w:pict>
      </w:r>
      <w:r>
        <w:rPr>
          <w:rFonts w:ascii="Palatino Linotype"/>
          <w:b/>
          <w:i/>
          <w:color w:val="231F20"/>
          <w:sz w:val="52"/>
        </w:rPr>
        <w:t>Fuse</w:t>
      </w:r>
      <w:r>
        <w:rPr>
          <w:rFonts w:ascii="Palatino Linotype"/>
          <w:b/>
          <w:color w:val="231F20"/>
          <w:sz w:val="52"/>
        </w:rPr>
        <w:t>Fix HammerToe</w:t>
      </w: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spacing w:before="5"/>
        <w:rPr>
          <w:rFonts w:ascii="Palatino Linotype"/>
          <w:b/>
          <w:sz w:val="25"/>
        </w:rPr>
      </w:pPr>
    </w:p>
    <w:p>
      <w:pPr>
        <w:spacing w:before="133"/>
        <w:ind w:left="1349" w:right="0" w:firstLine="0"/>
        <w:jc w:val="left"/>
        <w:rPr>
          <w:rFonts w:ascii="Times New Roman"/>
          <w:b/>
          <w:sz w:val="36"/>
        </w:rPr>
      </w:pPr>
      <w:r>
        <w:rPr>
          <w:rFonts w:ascii="Times New Roman"/>
          <w:b/>
          <w:sz w:val="36"/>
        </w:rPr>
        <w:t>Titanium</w:t>
      </w:r>
    </w:p>
    <w:p>
      <w:pPr>
        <w:spacing w:line="434" w:lineRule="auto" w:before="320"/>
        <w:ind w:left="1334" w:right="5104" w:firstLine="0"/>
        <w:jc w:val="left"/>
        <w:rPr>
          <w:rFonts w:ascii="Palatino Linotype"/>
          <w:b/>
          <w:sz w:val="32"/>
        </w:rPr>
      </w:pPr>
      <w:r>
        <w:rPr>
          <w:rFonts w:ascii="Times New Roman"/>
          <w:b/>
          <w:sz w:val="32"/>
        </w:rPr>
        <w:t>Solid &amp; Cannulated Option Straight &amp; Angled Option Integrated Instrument Design Sterile </w:t>
      </w:r>
      <w:r>
        <w:rPr>
          <w:rFonts w:ascii="Palatino Linotype"/>
          <w:b/>
          <w:sz w:val="32"/>
        </w:rPr>
        <w:t>Packaged</w:t>
      </w: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rPr>
          <w:rFonts w:ascii="Palatino Linotype"/>
          <w:b/>
          <w:sz w:val="20"/>
        </w:rPr>
      </w:pPr>
    </w:p>
    <w:p>
      <w:pPr>
        <w:pStyle w:val="BodyText"/>
        <w:spacing w:before="9"/>
        <w:rPr>
          <w:rFonts w:ascii="Palatino Linotype"/>
          <w:b/>
          <w:sz w:val="16"/>
        </w:rPr>
      </w:pPr>
    </w:p>
    <w:p>
      <w:pPr>
        <w:pStyle w:val="Heading1"/>
      </w:pPr>
      <w:r>
        <w:rPr>
          <w:color w:val="231F20"/>
        </w:rPr>
        <w:t>Features and Benefits</w:t>
      </w:r>
    </w:p>
    <w:p>
      <w:pPr>
        <w:pStyle w:val="BodyText"/>
        <w:spacing w:line="362" w:lineRule="auto" w:before="172"/>
        <w:ind w:left="344" w:right="135"/>
      </w:pPr>
      <w:r>
        <w:rPr>
          <w:color w:val="231F20"/>
        </w:rPr>
        <w:t>The comprehensive FuseFix HammerToe was designed to provide the surgeon with speed of the </w:t>
      </w:r>
      <w:r>
        <w:rPr>
          <w:color w:val="231F20"/>
          <w:w w:val="95"/>
        </w:rPr>
        <w:t>procedure and accurate placement of the screw. The FuseFix HammerToe exhibits the following advantages:</w:t>
      </w:r>
    </w:p>
    <w:p>
      <w:pPr>
        <w:pStyle w:val="BodyText"/>
        <w:rPr>
          <w:sz w:val="20"/>
        </w:rPr>
      </w:pPr>
    </w:p>
    <w:p>
      <w:pPr>
        <w:pStyle w:val="ListParagraph"/>
        <w:numPr>
          <w:ilvl w:val="0"/>
          <w:numId w:val="1"/>
        </w:numPr>
        <w:tabs>
          <w:tab w:pos="743" w:val="left" w:leader="none"/>
          <w:tab w:pos="744" w:val="left" w:leader="none"/>
        </w:tabs>
        <w:spacing w:line="240" w:lineRule="auto" w:before="273" w:after="0"/>
        <w:ind w:left="743" w:right="0" w:hanging="361"/>
        <w:jc w:val="left"/>
        <w:rPr>
          <w:sz w:val="24"/>
        </w:rPr>
      </w:pPr>
      <w:r>
        <w:rPr>
          <w:color w:val="231F20"/>
          <w:spacing w:val="-3"/>
          <w:sz w:val="24"/>
        </w:rPr>
        <w:t>No </w:t>
      </w:r>
      <w:r>
        <w:rPr>
          <w:color w:val="231F20"/>
          <w:sz w:val="24"/>
        </w:rPr>
        <w:t>additional instrumentation for a faster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procedure</w:t>
      </w:r>
    </w:p>
    <w:p>
      <w:pPr>
        <w:pStyle w:val="ListParagraph"/>
        <w:numPr>
          <w:ilvl w:val="0"/>
          <w:numId w:val="1"/>
        </w:numPr>
        <w:tabs>
          <w:tab w:pos="743" w:val="left" w:leader="none"/>
          <w:tab w:pos="744" w:val="left" w:leader="none"/>
        </w:tabs>
        <w:spacing w:line="240" w:lineRule="auto" w:before="6" w:after="0"/>
        <w:ind w:left="743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51410432">
            <wp:simplePos x="0" y="0"/>
            <wp:positionH relativeFrom="page">
              <wp:posOffset>4158320</wp:posOffset>
            </wp:positionH>
            <wp:positionV relativeFrom="paragraph">
              <wp:posOffset>19804</wp:posOffset>
            </wp:positionV>
            <wp:extent cx="3151195" cy="2046764"/>
            <wp:effectExtent l="0" t="0" r="0" b="0"/>
            <wp:wrapNone/>
            <wp:docPr id="1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1195" cy="204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24"/>
        </w:rPr>
        <w:t>Built in </w:t>
      </w:r>
      <w:r>
        <w:rPr>
          <w:color w:val="231F20"/>
          <w:spacing w:val="-4"/>
          <w:sz w:val="24"/>
        </w:rPr>
        <w:t>AO</w:t>
      </w:r>
      <w:r>
        <w:rPr>
          <w:color w:val="231F20"/>
          <w:spacing w:val="2"/>
          <w:sz w:val="24"/>
        </w:rPr>
        <w:t> </w:t>
      </w:r>
      <w:r>
        <w:rPr>
          <w:color w:val="231F20"/>
          <w:sz w:val="24"/>
        </w:rPr>
        <w:t>Connection</w:t>
      </w:r>
    </w:p>
    <w:p>
      <w:pPr>
        <w:pStyle w:val="ListParagraph"/>
        <w:numPr>
          <w:ilvl w:val="0"/>
          <w:numId w:val="1"/>
        </w:numPr>
        <w:tabs>
          <w:tab w:pos="743" w:val="left" w:leader="none"/>
          <w:tab w:pos="744" w:val="left" w:leader="none"/>
        </w:tabs>
        <w:spacing w:line="273" w:lineRule="exact" w:before="7" w:after="0"/>
        <w:ind w:left="743" w:right="0" w:hanging="361"/>
        <w:jc w:val="left"/>
        <w:rPr>
          <w:sz w:val="24"/>
        </w:rPr>
      </w:pPr>
      <w:r>
        <w:rPr>
          <w:color w:val="231F20"/>
          <w:sz w:val="24"/>
        </w:rPr>
        <w:t>Integrated instruments including drill &amp;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broach</w:t>
      </w:r>
    </w:p>
    <w:p>
      <w:pPr>
        <w:pStyle w:val="ListParagraph"/>
        <w:numPr>
          <w:ilvl w:val="0"/>
          <w:numId w:val="1"/>
        </w:numPr>
        <w:tabs>
          <w:tab w:pos="743" w:val="left" w:leader="none"/>
          <w:tab w:pos="744" w:val="left" w:leader="none"/>
        </w:tabs>
        <w:spacing w:line="309" w:lineRule="exact" w:before="0" w:after="0"/>
        <w:ind w:left="743" w:right="0" w:hanging="361"/>
        <w:jc w:val="left"/>
        <w:rPr>
          <w:sz w:val="24"/>
        </w:rPr>
      </w:pPr>
      <w:r>
        <w:rPr>
          <w:color w:val="231F20"/>
          <w:sz w:val="24"/>
        </w:rPr>
        <w:t>Barbed distal end for enhanced bone purchase and</w:t>
      </w:r>
      <w:r>
        <w:rPr>
          <w:color w:val="231F20"/>
          <w:spacing w:val="-23"/>
          <w:sz w:val="24"/>
        </w:rPr>
        <w:t> </w:t>
      </w:r>
      <w:r>
        <w:rPr>
          <w:color w:val="231F20"/>
          <w:sz w:val="24"/>
        </w:rPr>
        <w:t>fix</w:t>
      </w:r>
      <w:r>
        <w:rPr>
          <w:rFonts w:ascii="Palatino Linotype" w:hAnsi="Palatino Linotype"/>
          <w:color w:val="231F20"/>
          <w:sz w:val="24"/>
        </w:rPr>
        <w:t>a</w:t>
      </w:r>
      <w:r>
        <w:rPr>
          <w:color w:val="231F20"/>
          <w:sz w:val="24"/>
        </w:rPr>
        <w:t>tion</w:t>
      </w:r>
    </w:p>
    <w:p>
      <w:pPr>
        <w:pStyle w:val="ListParagraph"/>
        <w:numPr>
          <w:ilvl w:val="0"/>
          <w:numId w:val="1"/>
        </w:numPr>
        <w:tabs>
          <w:tab w:pos="743" w:val="left" w:leader="none"/>
          <w:tab w:pos="744" w:val="left" w:leader="none"/>
        </w:tabs>
        <w:spacing w:line="275" w:lineRule="exact" w:before="0" w:after="0"/>
        <w:ind w:left="743" w:right="0" w:hanging="361"/>
        <w:jc w:val="left"/>
        <w:rPr>
          <w:sz w:val="24"/>
        </w:rPr>
      </w:pPr>
      <w:r>
        <w:rPr>
          <w:color w:val="231F20"/>
          <w:sz w:val="24"/>
        </w:rPr>
        <w:t>Screws contain self-drilling and tapping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features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  <w:r>
        <w:rPr/>
        <w:pict>
          <v:shape style="position:absolute;margin-left:30pt;margin-top:13.872921pt;width:546pt;height:.1pt;mso-position-horizontal-relative:page;mso-position-vertical-relative:paragraph;z-index:-251658240;mso-wrap-distance-left:0;mso-wrap-distance-right:0" coordorigin="600,277" coordsize="10920,0" path="m600,277l11520,277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pStyle w:val="BodyText"/>
        <w:spacing w:before="6"/>
        <w:rPr>
          <w:sz w:val="6"/>
        </w:rPr>
      </w:pPr>
    </w:p>
    <w:p>
      <w:pPr>
        <w:spacing w:before="106"/>
        <w:ind w:left="0" w:right="1029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1660288">
            <wp:simplePos x="0" y="0"/>
            <wp:positionH relativeFrom="page">
              <wp:posOffset>482346</wp:posOffset>
            </wp:positionH>
            <wp:positionV relativeFrom="paragraph">
              <wp:posOffset>127064</wp:posOffset>
            </wp:positionV>
            <wp:extent cx="1446372" cy="789688"/>
            <wp:effectExtent l="0" t="0" r="0" b="0"/>
            <wp:wrapNone/>
            <wp:docPr id="3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372" cy="78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2336">
            <wp:simplePos x="0" y="0"/>
            <wp:positionH relativeFrom="page">
              <wp:posOffset>6884540</wp:posOffset>
            </wp:positionH>
            <wp:positionV relativeFrom="paragraph">
              <wp:posOffset>27020</wp:posOffset>
            </wp:positionV>
            <wp:extent cx="380405" cy="429271"/>
            <wp:effectExtent l="0" t="0" r="0" b="0"/>
            <wp:wrapNone/>
            <wp:docPr id="5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05" cy="429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6"/>
        </w:rPr>
        <w:t>Powered By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tabs>
          <w:tab w:pos="9129" w:val="left" w:leader="none"/>
        </w:tabs>
        <w:spacing w:line="266" w:lineRule="exact" w:before="88"/>
        <w:ind w:left="5840" w:right="0" w:firstLine="0"/>
        <w:jc w:val="left"/>
        <w:rPr>
          <w:rFonts w:ascii="Palatino Linotype"/>
          <w:sz w:val="20"/>
        </w:rPr>
      </w:pPr>
      <w:r>
        <w:rPr>
          <w:w w:val="95"/>
          <w:sz w:val="18"/>
        </w:rPr>
        <w:t>Phone:</w:t>
      </w:r>
      <w:r>
        <w:rPr>
          <w:spacing w:val="-13"/>
          <w:w w:val="95"/>
          <w:sz w:val="18"/>
        </w:rPr>
        <w:t> </w:t>
      </w:r>
      <w:r>
        <w:rPr>
          <w:w w:val="95"/>
          <w:sz w:val="20"/>
        </w:rPr>
        <w:t>(972)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331-5900</w:t>
        <w:tab/>
      </w:r>
      <w:hyperlink r:id="rId9">
        <w:r>
          <w:rPr>
            <w:rFonts w:ascii="Palatino Linotype"/>
            <w:sz w:val="20"/>
          </w:rPr>
          <w:t>www.fusemedical.com</w:t>
        </w:r>
      </w:hyperlink>
    </w:p>
    <w:p>
      <w:pPr>
        <w:spacing w:line="208" w:lineRule="exact" w:before="0"/>
        <w:ind w:left="5840" w:right="0" w:firstLine="0"/>
        <w:jc w:val="left"/>
        <w:rPr>
          <w:sz w:val="16"/>
        </w:rPr>
      </w:pPr>
      <w:r>
        <w:rPr>
          <w:w w:val="95"/>
          <w:sz w:val="16"/>
        </w:rPr>
        <w:t>Please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email</w:t>
      </w:r>
      <w:r>
        <w:rPr>
          <w:spacing w:val="-17"/>
          <w:w w:val="95"/>
          <w:sz w:val="16"/>
        </w:rPr>
        <w:t> </w:t>
      </w:r>
      <w:hyperlink r:id="rId10">
        <w:r>
          <w:rPr>
            <w:w w:val="95"/>
            <w:sz w:val="18"/>
          </w:rPr>
          <w:t>schedule@surgicalservice.com</w:t>
        </w:r>
        <w:r>
          <w:rPr>
            <w:spacing w:val="-22"/>
            <w:w w:val="95"/>
            <w:sz w:val="18"/>
          </w:rPr>
          <w:t> </w:t>
        </w:r>
      </w:hyperlink>
      <w:r>
        <w:rPr>
          <w:w w:val="95"/>
          <w:sz w:val="16"/>
        </w:rPr>
        <w:t>to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place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orders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or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schedule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cases</w:t>
      </w:r>
    </w:p>
    <w:p>
      <w:pPr>
        <w:spacing w:after="0" w:line="208" w:lineRule="exact"/>
        <w:jc w:val="left"/>
        <w:rPr>
          <w:sz w:val="16"/>
        </w:rPr>
        <w:sectPr>
          <w:type w:val="continuous"/>
          <w:pgSz w:w="12240" w:h="15840"/>
          <w:pgMar w:top="920" w:bottom="280" w:left="500" w:right="44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Heading1"/>
        <w:ind w:left="4768"/>
      </w:pPr>
      <w:r>
        <w:rPr/>
        <w:drawing>
          <wp:anchor distT="0" distB="0" distL="0" distR="0" allowOverlap="1" layoutInCell="1" locked="0" behindDoc="0" simplePos="0" relativeHeight="251665408">
            <wp:simplePos x="0" y="0"/>
            <wp:positionH relativeFrom="page">
              <wp:posOffset>386131</wp:posOffset>
            </wp:positionH>
            <wp:positionV relativeFrom="paragraph">
              <wp:posOffset>-80437</wp:posOffset>
            </wp:positionV>
            <wp:extent cx="2263735" cy="8189742"/>
            <wp:effectExtent l="0" t="0" r="0" b="0"/>
            <wp:wrapNone/>
            <wp:docPr id="7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3735" cy="81897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Implant - Ø2.0 Screw</w:t>
      </w:r>
    </w:p>
    <w:p>
      <w:pPr>
        <w:pStyle w:val="BodyText"/>
        <w:spacing w:before="6" w:after="1"/>
        <w:rPr>
          <w:rFonts w:ascii="Times New Roman"/>
          <w:b/>
          <w:sz w:val="28"/>
        </w:rPr>
      </w:pPr>
    </w:p>
    <w:tbl>
      <w:tblPr>
        <w:tblW w:w="0" w:type="auto"/>
        <w:jc w:val="left"/>
        <w:tblInd w:w="4182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2"/>
        <w:gridCol w:w="1000"/>
        <w:gridCol w:w="3774"/>
      </w:tblGrid>
      <w:tr>
        <w:trPr>
          <w:trHeight w:val="299" w:hRule="atLeast"/>
        </w:trPr>
        <w:tc>
          <w:tcPr>
            <w:tcW w:w="6196" w:type="dxa"/>
            <w:gridSpan w:val="3"/>
            <w:shd w:val="clear" w:color="auto" w:fill="D6DBEF"/>
          </w:tcPr>
          <w:p>
            <w:pPr>
              <w:pStyle w:val="TableParagraph"/>
              <w:ind w:left="2540" w:right="2520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color w:val="231F20"/>
                <w:sz w:val="22"/>
              </w:rPr>
              <w:t>Ø2.0 Screw</w:t>
            </w:r>
          </w:p>
        </w:tc>
      </w:tr>
      <w:tr>
        <w:trPr>
          <w:trHeight w:val="299" w:hRule="atLeast"/>
        </w:trPr>
        <w:tc>
          <w:tcPr>
            <w:tcW w:w="1422" w:type="dxa"/>
            <w:shd w:val="clear" w:color="auto" w:fill="D6DBEF"/>
          </w:tcPr>
          <w:p>
            <w:pPr>
              <w:pStyle w:val="TableParagraph"/>
              <w:ind w:left="42" w:right="2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Part #</w:t>
            </w:r>
          </w:p>
        </w:tc>
        <w:tc>
          <w:tcPr>
            <w:tcW w:w="1000" w:type="dxa"/>
            <w:shd w:val="clear" w:color="auto" w:fill="D6DBEF"/>
          </w:tcPr>
          <w:p>
            <w:pPr>
              <w:pStyle w:val="TableParagraph"/>
              <w:ind w:left="175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Length</w:t>
            </w:r>
          </w:p>
        </w:tc>
        <w:tc>
          <w:tcPr>
            <w:tcW w:w="3774" w:type="dxa"/>
            <w:shd w:val="clear" w:color="auto" w:fill="D6DBEF"/>
          </w:tcPr>
          <w:p>
            <w:pPr>
              <w:pStyle w:val="TableParagraph"/>
              <w:ind w:left="1322" w:right="130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Description</w:t>
            </w:r>
          </w:p>
        </w:tc>
      </w:tr>
      <w:tr>
        <w:trPr>
          <w:trHeight w:val="299" w:hRule="atLeast"/>
        </w:trPr>
        <w:tc>
          <w:tcPr>
            <w:tcW w:w="1422" w:type="dxa"/>
            <w:shd w:val="clear" w:color="auto" w:fill="D6DBEF"/>
          </w:tcPr>
          <w:p>
            <w:pPr>
              <w:pStyle w:val="TableParagraph"/>
              <w:spacing w:line="280" w:lineRule="exact" w:before="0"/>
              <w:ind w:left="127" w:right="2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Palatino Linotype"/>
                <w:b/>
                <w:i/>
                <w:color w:val="231F20"/>
                <w:sz w:val="22"/>
              </w:rPr>
              <w:t>M</w:t>
            </w:r>
            <w:r>
              <w:rPr>
                <w:rFonts w:ascii="Times New Roman"/>
                <w:b/>
                <w:color w:val="231F20"/>
                <w:sz w:val="22"/>
              </w:rPr>
              <w:t>13-C20013</w:t>
            </w:r>
          </w:p>
        </w:tc>
        <w:tc>
          <w:tcPr>
            <w:tcW w:w="1000" w:type="dxa"/>
            <w:shd w:val="clear" w:color="auto" w:fill="D6DBEF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13mm</w:t>
            </w:r>
          </w:p>
        </w:tc>
        <w:tc>
          <w:tcPr>
            <w:tcW w:w="3774" w:type="dxa"/>
          </w:tcPr>
          <w:p>
            <w:pPr>
              <w:pStyle w:val="TableParagraph"/>
              <w:spacing w:before="20"/>
              <w:ind w:left="294"/>
              <w:rPr>
                <w:sz w:val="22"/>
              </w:rPr>
            </w:pPr>
            <w:r>
              <w:rPr>
                <w:color w:val="231F20"/>
                <w:sz w:val="22"/>
              </w:rPr>
              <w:t>FuseFix</w:t>
            </w:r>
            <w:r>
              <w:rPr>
                <w:color w:val="231F20"/>
                <w:spacing w:val="-23"/>
                <w:sz w:val="22"/>
              </w:rPr>
              <w:t> </w:t>
            </w:r>
            <w:r>
              <w:rPr>
                <w:color w:val="231F20"/>
                <w:sz w:val="22"/>
              </w:rPr>
              <w:t>Cannulated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Ø2.0mm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x</w:t>
            </w:r>
            <w:r>
              <w:rPr>
                <w:color w:val="231F20"/>
                <w:spacing w:val="-23"/>
                <w:sz w:val="22"/>
              </w:rPr>
              <w:t> </w:t>
            </w:r>
            <w:r>
              <w:rPr>
                <w:color w:val="231F20"/>
                <w:sz w:val="22"/>
              </w:rPr>
              <w:t>13mm</w:t>
            </w:r>
          </w:p>
        </w:tc>
      </w:tr>
      <w:tr>
        <w:trPr>
          <w:trHeight w:val="299" w:hRule="atLeast"/>
        </w:trPr>
        <w:tc>
          <w:tcPr>
            <w:tcW w:w="1422" w:type="dxa"/>
            <w:shd w:val="clear" w:color="auto" w:fill="D6DBEF"/>
          </w:tcPr>
          <w:p>
            <w:pPr>
              <w:pStyle w:val="TableParagraph"/>
              <w:spacing w:line="280" w:lineRule="exact" w:before="0"/>
              <w:ind w:left="128" w:right="2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Palatino Linotype"/>
                <w:b/>
                <w:i/>
                <w:color w:val="231F20"/>
                <w:sz w:val="22"/>
              </w:rPr>
              <w:t>M</w:t>
            </w:r>
            <w:r>
              <w:rPr>
                <w:rFonts w:ascii="Times New Roman"/>
                <w:b/>
                <w:color w:val="231F20"/>
                <w:sz w:val="22"/>
              </w:rPr>
              <w:t>13-S20013</w:t>
            </w:r>
          </w:p>
        </w:tc>
        <w:tc>
          <w:tcPr>
            <w:tcW w:w="1000" w:type="dxa"/>
            <w:shd w:val="clear" w:color="auto" w:fill="D6DBEF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13mm</w:t>
            </w:r>
          </w:p>
        </w:tc>
        <w:tc>
          <w:tcPr>
            <w:tcW w:w="3774" w:type="dxa"/>
          </w:tcPr>
          <w:p>
            <w:pPr>
              <w:pStyle w:val="TableParagraph"/>
              <w:spacing w:before="20"/>
              <w:ind w:left="466"/>
              <w:rPr>
                <w:sz w:val="22"/>
              </w:rPr>
            </w:pPr>
            <w:r>
              <w:rPr>
                <w:color w:val="231F20"/>
                <w:sz w:val="22"/>
              </w:rPr>
              <w:t>FuseFix Solid 0° Ø2.0mm x 13mm</w:t>
            </w:r>
          </w:p>
        </w:tc>
      </w:tr>
      <w:tr>
        <w:trPr>
          <w:trHeight w:val="299" w:hRule="atLeast"/>
        </w:trPr>
        <w:tc>
          <w:tcPr>
            <w:tcW w:w="1422" w:type="dxa"/>
            <w:shd w:val="clear" w:color="auto" w:fill="D6DBEF"/>
          </w:tcPr>
          <w:p>
            <w:pPr>
              <w:pStyle w:val="TableParagraph"/>
              <w:spacing w:line="280" w:lineRule="exact" w:before="0"/>
              <w:ind w:left="128" w:right="2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Palatino Linotype"/>
                <w:b/>
                <w:i/>
                <w:color w:val="231F20"/>
                <w:sz w:val="22"/>
              </w:rPr>
              <w:t>M</w:t>
            </w:r>
            <w:r>
              <w:rPr>
                <w:rFonts w:ascii="Times New Roman"/>
                <w:b/>
                <w:color w:val="231F20"/>
                <w:sz w:val="22"/>
              </w:rPr>
              <w:t>13-S20113</w:t>
            </w:r>
          </w:p>
        </w:tc>
        <w:tc>
          <w:tcPr>
            <w:tcW w:w="1000" w:type="dxa"/>
            <w:shd w:val="clear" w:color="auto" w:fill="D6DBEF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13mm</w:t>
            </w:r>
          </w:p>
        </w:tc>
        <w:tc>
          <w:tcPr>
            <w:tcW w:w="3774" w:type="dxa"/>
          </w:tcPr>
          <w:p>
            <w:pPr>
              <w:pStyle w:val="TableParagraph"/>
              <w:spacing w:before="20"/>
              <w:ind w:left="413"/>
              <w:rPr>
                <w:sz w:val="22"/>
              </w:rPr>
            </w:pPr>
            <w:r>
              <w:rPr>
                <w:color w:val="231F20"/>
                <w:sz w:val="22"/>
              </w:rPr>
              <w:t>FuseFix Solid 10° Ø2.0mm x 13mm</w:t>
            </w:r>
          </w:p>
        </w:tc>
      </w:tr>
    </w:tbl>
    <w:p>
      <w:pPr>
        <w:pStyle w:val="BodyText"/>
        <w:spacing w:before="3"/>
        <w:rPr>
          <w:rFonts w:ascii="Times New Roman"/>
          <w:b/>
          <w:sz w:val="57"/>
        </w:rPr>
      </w:pPr>
    </w:p>
    <w:p>
      <w:pPr>
        <w:spacing w:before="0"/>
        <w:ind w:left="4720" w:right="0" w:firstLine="0"/>
        <w:jc w:val="left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231F20"/>
          <w:sz w:val="36"/>
        </w:rPr>
        <w:t>Implant - Ø2.5 Screw</w:t>
      </w:r>
    </w:p>
    <w:p>
      <w:pPr>
        <w:pStyle w:val="BodyText"/>
        <w:spacing w:before="9" w:after="1"/>
        <w:rPr>
          <w:rFonts w:ascii="Times New Roman"/>
          <w:b/>
          <w:sz w:val="29"/>
        </w:rPr>
      </w:pPr>
    </w:p>
    <w:tbl>
      <w:tblPr>
        <w:tblW w:w="0" w:type="auto"/>
        <w:jc w:val="left"/>
        <w:tblInd w:w="418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22"/>
        <w:gridCol w:w="1000"/>
        <w:gridCol w:w="3774"/>
      </w:tblGrid>
      <w:tr>
        <w:trPr>
          <w:trHeight w:val="299" w:hRule="atLeast"/>
        </w:trPr>
        <w:tc>
          <w:tcPr>
            <w:tcW w:w="6196" w:type="dxa"/>
            <w:gridSpan w:val="3"/>
            <w:shd w:val="clear" w:color="auto" w:fill="D6DBEF"/>
          </w:tcPr>
          <w:p>
            <w:pPr>
              <w:pStyle w:val="TableParagraph"/>
              <w:ind w:left="2540" w:right="2520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color w:val="231F20"/>
                <w:sz w:val="22"/>
              </w:rPr>
              <w:t>Ø2.5 Screw</w:t>
            </w:r>
          </w:p>
        </w:tc>
      </w:tr>
      <w:tr>
        <w:trPr>
          <w:trHeight w:val="299" w:hRule="atLeast"/>
        </w:trPr>
        <w:tc>
          <w:tcPr>
            <w:tcW w:w="1422" w:type="dxa"/>
            <w:shd w:val="clear" w:color="auto" w:fill="D6DBEF"/>
          </w:tcPr>
          <w:p>
            <w:pPr>
              <w:pStyle w:val="TableParagraph"/>
              <w:ind w:left="42" w:right="2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Part #</w:t>
            </w:r>
          </w:p>
        </w:tc>
        <w:tc>
          <w:tcPr>
            <w:tcW w:w="1000" w:type="dxa"/>
            <w:shd w:val="clear" w:color="auto" w:fill="D6DBEF"/>
          </w:tcPr>
          <w:p>
            <w:pPr>
              <w:pStyle w:val="TableParagraph"/>
              <w:ind w:left="175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Length</w:t>
            </w:r>
          </w:p>
        </w:tc>
        <w:tc>
          <w:tcPr>
            <w:tcW w:w="3774" w:type="dxa"/>
            <w:shd w:val="clear" w:color="auto" w:fill="D6DBEF"/>
          </w:tcPr>
          <w:p>
            <w:pPr>
              <w:pStyle w:val="TableParagraph"/>
              <w:ind w:left="1322" w:right="130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Description</w:t>
            </w:r>
          </w:p>
        </w:tc>
      </w:tr>
      <w:tr>
        <w:trPr>
          <w:trHeight w:val="299" w:hRule="atLeast"/>
        </w:trPr>
        <w:tc>
          <w:tcPr>
            <w:tcW w:w="1422" w:type="dxa"/>
            <w:shd w:val="clear" w:color="auto" w:fill="D6DBEF"/>
          </w:tcPr>
          <w:p>
            <w:pPr>
              <w:pStyle w:val="TableParagraph"/>
              <w:spacing w:line="280" w:lineRule="exact" w:before="0"/>
              <w:ind w:left="128" w:right="2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Palatino Linotype"/>
                <w:b/>
                <w:i/>
                <w:color w:val="231F20"/>
                <w:sz w:val="22"/>
              </w:rPr>
              <w:t>M</w:t>
            </w:r>
            <w:r>
              <w:rPr>
                <w:rFonts w:ascii="Times New Roman"/>
                <w:b/>
                <w:color w:val="231F20"/>
                <w:sz w:val="22"/>
              </w:rPr>
              <w:t>13-C25015</w:t>
            </w:r>
          </w:p>
        </w:tc>
        <w:tc>
          <w:tcPr>
            <w:tcW w:w="1000" w:type="dxa"/>
            <w:shd w:val="clear" w:color="auto" w:fill="D6DBEF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15mm</w:t>
            </w:r>
          </w:p>
        </w:tc>
        <w:tc>
          <w:tcPr>
            <w:tcW w:w="3774" w:type="dxa"/>
          </w:tcPr>
          <w:p>
            <w:pPr>
              <w:pStyle w:val="TableParagraph"/>
              <w:spacing w:before="20"/>
              <w:ind w:left="295"/>
              <w:rPr>
                <w:sz w:val="22"/>
              </w:rPr>
            </w:pPr>
            <w:r>
              <w:rPr>
                <w:color w:val="231F20"/>
                <w:sz w:val="22"/>
              </w:rPr>
              <w:t>FuseFix</w:t>
            </w:r>
            <w:r>
              <w:rPr>
                <w:color w:val="231F20"/>
                <w:spacing w:val="-23"/>
                <w:sz w:val="22"/>
              </w:rPr>
              <w:t> </w:t>
            </w:r>
            <w:r>
              <w:rPr>
                <w:color w:val="231F20"/>
                <w:sz w:val="22"/>
              </w:rPr>
              <w:t>Cannulated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Ø2.5mm</w:t>
            </w:r>
            <w:r>
              <w:rPr>
                <w:color w:val="231F20"/>
                <w:spacing w:val="-23"/>
                <w:sz w:val="22"/>
              </w:rPr>
              <w:t> </w:t>
            </w:r>
            <w:r>
              <w:rPr>
                <w:color w:val="231F20"/>
                <w:sz w:val="22"/>
              </w:rPr>
              <w:t>x</w:t>
            </w:r>
            <w:r>
              <w:rPr>
                <w:color w:val="231F20"/>
                <w:spacing w:val="-22"/>
                <w:sz w:val="22"/>
              </w:rPr>
              <w:t> </w:t>
            </w:r>
            <w:r>
              <w:rPr>
                <w:color w:val="231F20"/>
                <w:sz w:val="22"/>
              </w:rPr>
              <w:t>15mm</w:t>
            </w:r>
          </w:p>
        </w:tc>
      </w:tr>
      <w:tr>
        <w:trPr>
          <w:trHeight w:val="299" w:hRule="atLeast"/>
        </w:trPr>
        <w:tc>
          <w:tcPr>
            <w:tcW w:w="1422" w:type="dxa"/>
            <w:shd w:val="clear" w:color="auto" w:fill="D6DBEF"/>
          </w:tcPr>
          <w:p>
            <w:pPr>
              <w:pStyle w:val="TableParagraph"/>
              <w:spacing w:line="280" w:lineRule="exact" w:before="0"/>
              <w:ind w:left="128" w:right="2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Palatino Linotype"/>
                <w:b/>
                <w:i/>
                <w:color w:val="231F20"/>
                <w:sz w:val="22"/>
              </w:rPr>
              <w:t>M</w:t>
            </w:r>
            <w:r>
              <w:rPr>
                <w:rFonts w:ascii="Times New Roman"/>
                <w:b/>
                <w:color w:val="231F20"/>
                <w:sz w:val="22"/>
              </w:rPr>
              <w:t>13-S25015</w:t>
            </w:r>
          </w:p>
        </w:tc>
        <w:tc>
          <w:tcPr>
            <w:tcW w:w="1000" w:type="dxa"/>
            <w:shd w:val="clear" w:color="auto" w:fill="D6DBEF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15mm</w:t>
            </w:r>
          </w:p>
        </w:tc>
        <w:tc>
          <w:tcPr>
            <w:tcW w:w="3774" w:type="dxa"/>
          </w:tcPr>
          <w:p>
            <w:pPr>
              <w:pStyle w:val="TableParagraph"/>
              <w:spacing w:before="20"/>
              <w:ind w:left="466"/>
              <w:rPr>
                <w:sz w:val="22"/>
              </w:rPr>
            </w:pPr>
            <w:r>
              <w:rPr>
                <w:color w:val="231F20"/>
                <w:sz w:val="22"/>
              </w:rPr>
              <w:t>FuseFix Solid 0° Ø2.5mm x 15mm</w:t>
            </w:r>
          </w:p>
        </w:tc>
      </w:tr>
      <w:tr>
        <w:trPr>
          <w:trHeight w:val="299" w:hRule="atLeast"/>
        </w:trPr>
        <w:tc>
          <w:tcPr>
            <w:tcW w:w="1422" w:type="dxa"/>
            <w:shd w:val="clear" w:color="auto" w:fill="D6DBEF"/>
          </w:tcPr>
          <w:p>
            <w:pPr>
              <w:pStyle w:val="TableParagraph"/>
              <w:spacing w:line="280" w:lineRule="exact" w:before="0"/>
              <w:ind w:left="128" w:right="2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Palatino Linotype"/>
                <w:b/>
                <w:i/>
                <w:color w:val="231F20"/>
                <w:sz w:val="22"/>
              </w:rPr>
              <w:t>M</w:t>
            </w:r>
            <w:r>
              <w:rPr>
                <w:rFonts w:ascii="Times New Roman"/>
                <w:b/>
                <w:color w:val="231F20"/>
                <w:sz w:val="22"/>
              </w:rPr>
              <w:t>13-S25115</w:t>
            </w:r>
          </w:p>
        </w:tc>
        <w:tc>
          <w:tcPr>
            <w:tcW w:w="1000" w:type="dxa"/>
            <w:shd w:val="clear" w:color="auto" w:fill="D6DBEF"/>
          </w:tcPr>
          <w:p>
            <w:pPr>
              <w:pStyle w:val="TableParagraph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15mm</w:t>
            </w:r>
          </w:p>
        </w:tc>
        <w:tc>
          <w:tcPr>
            <w:tcW w:w="3774" w:type="dxa"/>
          </w:tcPr>
          <w:p>
            <w:pPr>
              <w:pStyle w:val="TableParagraph"/>
              <w:spacing w:before="20"/>
              <w:ind w:left="413"/>
              <w:rPr>
                <w:sz w:val="22"/>
              </w:rPr>
            </w:pPr>
            <w:r>
              <w:rPr>
                <w:color w:val="231F20"/>
                <w:sz w:val="22"/>
              </w:rPr>
              <w:t>FuseFix Solid 10° Ø2.5mm x 15mm</w:t>
            </w:r>
          </w:p>
        </w:tc>
      </w:tr>
    </w:tbl>
    <w:p>
      <w:pPr>
        <w:pStyle w:val="BodyText"/>
        <w:spacing w:before="5"/>
        <w:rPr>
          <w:rFonts w:ascii="Times New Roman"/>
          <w:b/>
          <w:sz w:val="56"/>
        </w:rPr>
      </w:pPr>
    </w:p>
    <w:p>
      <w:pPr>
        <w:spacing w:before="0"/>
        <w:ind w:left="4792" w:right="0" w:firstLine="0"/>
        <w:jc w:val="left"/>
        <w:rPr>
          <w:rFonts w:ascii="Times New Roman" w:hAnsi="Times New Roman"/>
          <w:b/>
          <w:sz w:val="36"/>
        </w:rPr>
      </w:pPr>
      <w:r>
        <w:rPr>
          <w:rFonts w:ascii="Times New Roman" w:hAnsi="Times New Roman"/>
          <w:b/>
          <w:color w:val="231F20"/>
          <w:sz w:val="36"/>
        </w:rPr>
        <w:t>Implant - Ø3.0 Screw</w:t>
      </w:r>
    </w:p>
    <w:p>
      <w:pPr>
        <w:pStyle w:val="BodyText"/>
        <w:rPr>
          <w:rFonts w:ascii="Times New Roman"/>
          <w:b/>
          <w:sz w:val="28"/>
        </w:rPr>
      </w:pPr>
    </w:p>
    <w:tbl>
      <w:tblPr>
        <w:tblW w:w="0" w:type="auto"/>
        <w:jc w:val="left"/>
        <w:tblInd w:w="4162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9"/>
        <w:gridCol w:w="1019"/>
        <w:gridCol w:w="3847"/>
      </w:tblGrid>
      <w:tr>
        <w:trPr>
          <w:trHeight w:val="296" w:hRule="atLeast"/>
        </w:trPr>
        <w:tc>
          <w:tcPr>
            <w:tcW w:w="6315" w:type="dxa"/>
            <w:gridSpan w:val="3"/>
            <w:shd w:val="clear" w:color="auto" w:fill="D6DBEF"/>
          </w:tcPr>
          <w:p>
            <w:pPr>
              <w:pStyle w:val="TableParagraph"/>
              <w:spacing w:before="20"/>
              <w:ind w:left="2584" w:right="2585"/>
              <w:jc w:val="center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color w:val="231F20"/>
                <w:sz w:val="22"/>
              </w:rPr>
              <w:t>Ø3.0 Screw</w:t>
            </w:r>
          </w:p>
        </w:tc>
      </w:tr>
      <w:tr>
        <w:trPr>
          <w:trHeight w:val="296" w:hRule="atLeast"/>
        </w:trPr>
        <w:tc>
          <w:tcPr>
            <w:tcW w:w="1449" w:type="dxa"/>
            <w:shd w:val="clear" w:color="auto" w:fill="D6DBEF"/>
          </w:tcPr>
          <w:p>
            <w:pPr>
              <w:pStyle w:val="TableParagraph"/>
              <w:spacing w:before="19"/>
              <w:ind w:left="46" w:right="4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Part #</w:t>
            </w:r>
          </w:p>
        </w:tc>
        <w:tc>
          <w:tcPr>
            <w:tcW w:w="1019" w:type="dxa"/>
            <w:shd w:val="clear" w:color="auto" w:fill="D6DBEF"/>
          </w:tcPr>
          <w:p>
            <w:pPr>
              <w:pStyle w:val="TableParagraph"/>
              <w:spacing w:before="19"/>
              <w:ind w:left="174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Length</w:t>
            </w:r>
          </w:p>
        </w:tc>
        <w:tc>
          <w:tcPr>
            <w:tcW w:w="3847" w:type="dxa"/>
            <w:shd w:val="clear" w:color="auto" w:fill="D6DBEF"/>
          </w:tcPr>
          <w:p>
            <w:pPr>
              <w:pStyle w:val="TableParagraph"/>
              <w:spacing w:before="19"/>
              <w:ind w:left="1346" w:right="1343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Description</w:t>
            </w:r>
          </w:p>
        </w:tc>
      </w:tr>
      <w:tr>
        <w:trPr>
          <w:trHeight w:val="296" w:hRule="atLeast"/>
        </w:trPr>
        <w:tc>
          <w:tcPr>
            <w:tcW w:w="1449" w:type="dxa"/>
            <w:shd w:val="clear" w:color="auto" w:fill="D6DBEF"/>
          </w:tcPr>
          <w:p>
            <w:pPr>
              <w:pStyle w:val="TableParagraph"/>
              <w:spacing w:line="276" w:lineRule="exact" w:before="0"/>
              <w:ind w:left="122" w:right="47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Palatino Linotype"/>
                <w:b/>
                <w:i/>
                <w:color w:val="231F20"/>
                <w:sz w:val="22"/>
              </w:rPr>
              <w:t>M</w:t>
            </w:r>
            <w:r>
              <w:rPr>
                <w:rFonts w:ascii="Times New Roman"/>
                <w:b/>
                <w:color w:val="231F20"/>
                <w:sz w:val="22"/>
              </w:rPr>
              <w:t>13-C30015</w:t>
            </w:r>
          </w:p>
        </w:tc>
        <w:tc>
          <w:tcPr>
            <w:tcW w:w="1019" w:type="dxa"/>
            <w:shd w:val="clear" w:color="auto" w:fill="D6DBEF"/>
          </w:tcPr>
          <w:p>
            <w:pPr>
              <w:pStyle w:val="TableParagraph"/>
              <w:spacing w:before="1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15mm</w:t>
            </w:r>
          </w:p>
        </w:tc>
        <w:tc>
          <w:tcPr>
            <w:tcW w:w="3847" w:type="dxa"/>
          </w:tcPr>
          <w:p>
            <w:pPr>
              <w:pStyle w:val="TableParagraph"/>
              <w:spacing w:before="11"/>
              <w:ind w:left="302"/>
              <w:rPr>
                <w:sz w:val="22"/>
              </w:rPr>
            </w:pPr>
            <w:r>
              <w:rPr>
                <w:color w:val="231F20"/>
                <w:sz w:val="22"/>
              </w:rPr>
              <w:t>FuseFix Cannulated Ø3.0mm x 15mm</w:t>
            </w:r>
          </w:p>
        </w:tc>
      </w:tr>
      <w:tr>
        <w:trPr>
          <w:trHeight w:val="296" w:hRule="atLeast"/>
        </w:trPr>
        <w:tc>
          <w:tcPr>
            <w:tcW w:w="1449" w:type="dxa"/>
            <w:shd w:val="clear" w:color="auto" w:fill="D6DBEF"/>
          </w:tcPr>
          <w:p>
            <w:pPr>
              <w:pStyle w:val="TableParagraph"/>
              <w:spacing w:line="276" w:lineRule="exact" w:before="0"/>
              <w:ind w:left="122" w:right="3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Palatino Linotype"/>
                <w:b/>
                <w:i/>
                <w:color w:val="231F20"/>
                <w:sz w:val="22"/>
              </w:rPr>
              <w:t>M</w:t>
            </w:r>
            <w:r>
              <w:rPr>
                <w:rFonts w:ascii="Times New Roman"/>
                <w:b/>
                <w:color w:val="231F20"/>
                <w:sz w:val="22"/>
              </w:rPr>
              <w:t>13-S30015</w:t>
            </w:r>
          </w:p>
        </w:tc>
        <w:tc>
          <w:tcPr>
            <w:tcW w:w="1019" w:type="dxa"/>
            <w:shd w:val="clear" w:color="auto" w:fill="D6DBEF"/>
          </w:tcPr>
          <w:p>
            <w:pPr>
              <w:pStyle w:val="TableParagraph"/>
              <w:spacing w:before="1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15mm</w:t>
            </w:r>
          </w:p>
        </w:tc>
        <w:tc>
          <w:tcPr>
            <w:tcW w:w="3847" w:type="dxa"/>
          </w:tcPr>
          <w:p>
            <w:pPr>
              <w:pStyle w:val="TableParagraph"/>
              <w:spacing w:before="12"/>
              <w:ind w:left="473"/>
              <w:rPr>
                <w:sz w:val="22"/>
              </w:rPr>
            </w:pPr>
            <w:r>
              <w:rPr>
                <w:color w:val="231F20"/>
                <w:sz w:val="22"/>
              </w:rPr>
              <w:t>FuseFix Solid 0° Ø3.0mm x 15mm</w:t>
            </w:r>
          </w:p>
        </w:tc>
      </w:tr>
      <w:tr>
        <w:trPr>
          <w:trHeight w:val="296" w:hRule="atLeast"/>
        </w:trPr>
        <w:tc>
          <w:tcPr>
            <w:tcW w:w="1449" w:type="dxa"/>
            <w:shd w:val="clear" w:color="auto" w:fill="D6DBEF"/>
          </w:tcPr>
          <w:p>
            <w:pPr>
              <w:pStyle w:val="TableParagraph"/>
              <w:spacing w:line="276" w:lineRule="exact" w:before="0"/>
              <w:ind w:left="122" w:right="32"/>
              <w:jc w:val="center"/>
              <w:rPr>
                <w:rFonts w:ascii="Times New Roman"/>
                <w:b/>
                <w:sz w:val="22"/>
              </w:rPr>
            </w:pPr>
            <w:r>
              <w:rPr>
                <w:rFonts w:ascii="Palatino Linotype"/>
                <w:b/>
                <w:i/>
                <w:color w:val="231F20"/>
                <w:sz w:val="22"/>
              </w:rPr>
              <w:t>M</w:t>
            </w:r>
            <w:r>
              <w:rPr>
                <w:rFonts w:ascii="Times New Roman"/>
                <w:b/>
                <w:color w:val="231F20"/>
                <w:sz w:val="22"/>
              </w:rPr>
              <w:t>13-S30115</w:t>
            </w:r>
          </w:p>
        </w:tc>
        <w:tc>
          <w:tcPr>
            <w:tcW w:w="1019" w:type="dxa"/>
            <w:shd w:val="clear" w:color="auto" w:fill="D6DBEF"/>
          </w:tcPr>
          <w:p>
            <w:pPr>
              <w:pStyle w:val="TableParagraph"/>
              <w:spacing w:before="19"/>
              <w:rPr>
                <w:rFonts w:ascii="Times New Roman"/>
                <w:b/>
                <w:sz w:val="22"/>
              </w:rPr>
            </w:pPr>
            <w:r>
              <w:rPr>
                <w:rFonts w:ascii="Times New Roman"/>
                <w:b/>
                <w:color w:val="231F20"/>
                <w:sz w:val="22"/>
              </w:rPr>
              <w:t>15mm</w:t>
            </w:r>
          </w:p>
        </w:tc>
        <w:tc>
          <w:tcPr>
            <w:tcW w:w="3847" w:type="dxa"/>
          </w:tcPr>
          <w:p>
            <w:pPr>
              <w:pStyle w:val="TableParagraph"/>
              <w:spacing w:before="14"/>
              <w:ind w:left="420"/>
              <w:rPr>
                <w:sz w:val="22"/>
              </w:rPr>
            </w:pPr>
            <w:r>
              <w:rPr>
                <w:color w:val="231F20"/>
                <w:sz w:val="22"/>
              </w:rPr>
              <w:t>FuseFix Solid 10° Ø3.0mm x 15mm</w:t>
            </w:r>
          </w:p>
        </w:tc>
      </w:tr>
    </w:tbl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8"/>
        </w:rPr>
      </w:pPr>
      <w:r>
        <w:rPr/>
        <w:pict>
          <v:group style="position:absolute;margin-left:227.277985pt;margin-top:12.552711pt;width:357.25pt;height:192.8pt;mso-position-horizontal-relative:page;mso-position-vertical-relative:paragraph;z-index:-251653120;mso-wrap-distance-left:0;mso-wrap-distance-right:0" coordorigin="4546,251" coordsize="7145,3856">
            <v:shape style="position:absolute;left:7846;top:527;width:3844;height:3579" type="#_x0000_t75" stroked="false">
              <v:imagedata r:id="rId12" o:title=""/>
            </v:shape>
            <v:shape style="position:absolute;left:4545;top:251;width:3467;height:1640" type="#_x0000_t75" stroked="false">
              <v:imagedata r:id="rId13" o:title=""/>
            </v:shape>
            <w10:wrap type="topAndBottom"/>
          </v:group>
        </w:pic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4"/>
        <w:rPr>
          <w:rFonts w:ascii="Times New Roman"/>
          <w:b/>
          <w:sz w:val="13"/>
        </w:rPr>
      </w:pPr>
      <w:r>
        <w:rPr/>
        <w:pict>
          <v:shape style="position:absolute;margin-left:41.563648pt;margin-top:10.157709pt;width:544.8pt;height:.1pt;mso-position-horizontal-relative:page;mso-position-vertical-relative:paragraph;z-index:-251652096;mso-wrap-distance-left:0;mso-wrap-distance-right:0" coordorigin="831,203" coordsize="10896,0" path="m11727,203l831,203e" filled="false" stroked="true" strokeweight="1pt" strokecolor="#231f20">
            <v:path arrowok="t"/>
            <v:stroke dashstyle="solid"/>
            <w10:wrap type="topAndBottom"/>
          </v:shape>
        </w:pict>
      </w:r>
    </w:p>
    <w:p>
      <w:pPr>
        <w:spacing w:before="153"/>
        <w:ind w:left="0" w:right="810" w:firstLine="0"/>
        <w:jc w:val="right"/>
        <w:rPr>
          <w:sz w:val="16"/>
        </w:rPr>
      </w:pPr>
      <w:r>
        <w:rPr>
          <w:w w:val="95"/>
          <w:sz w:val="16"/>
        </w:rPr>
        <w:t>Powered By</w:t>
      </w:r>
    </w:p>
    <w:p>
      <w:pPr>
        <w:pStyle w:val="BodyText"/>
        <w:rPr>
          <w:sz w:val="22"/>
        </w:rPr>
      </w:pPr>
    </w:p>
    <w:p>
      <w:pPr>
        <w:pStyle w:val="BodyText"/>
        <w:spacing w:before="3"/>
        <w:rPr>
          <w:sz w:val="26"/>
        </w:rPr>
      </w:pPr>
    </w:p>
    <w:p>
      <w:pPr>
        <w:tabs>
          <w:tab w:pos="9332" w:val="left" w:leader="none"/>
        </w:tabs>
        <w:spacing w:line="266" w:lineRule="exact" w:before="0"/>
        <w:ind w:left="6043" w:right="0" w:firstLine="0"/>
        <w:jc w:val="left"/>
        <w:rPr>
          <w:rFonts w:ascii="Palatino Linotype"/>
          <w:sz w:val="20"/>
        </w:rPr>
      </w:pPr>
      <w:r>
        <w:rPr/>
        <w:drawing>
          <wp:anchor distT="0" distB="0" distL="0" distR="0" allowOverlap="1" layoutInCell="1" locked="0" behindDoc="0" simplePos="0" relativeHeight="251666432">
            <wp:simplePos x="0" y="0"/>
            <wp:positionH relativeFrom="page">
              <wp:posOffset>609346</wp:posOffset>
            </wp:positionH>
            <wp:positionV relativeFrom="paragraph">
              <wp:posOffset>-477781</wp:posOffset>
            </wp:positionV>
            <wp:extent cx="1446372" cy="789688"/>
            <wp:effectExtent l="0" t="0" r="0" b="0"/>
            <wp:wrapNone/>
            <wp:docPr id="9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6372" cy="789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51667456">
            <wp:simplePos x="0" y="0"/>
            <wp:positionH relativeFrom="page">
              <wp:posOffset>7023006</wp:posOffset>
            </wp:positionH>
            <wp:positionV relativeFrom="paragraph">
              <wp:posOffset>-508484</wp:posOffset>
            </wp:positionV>
            <wp:extent cx="378898" cy="429306"/>
            <wp:effectExtent l="0" t="0" r="0" b="0"/>
            <wp:wrapNone/>
            <wp:docPr id="1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98" cy="429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8"/>
        </w:rPr>
        <w:t>Phone:</w:t>
      </w:r>
      <w:r>
        <w:rPr>
          <w:spacing w:val="-13"/>
          <w:w w:val="95"/>
          <w:sz w:val="18"/>
        </w:rPr>
        <w:t> </w:t>
      </w:r>
      <w:r>
        <w:rPr>
          <w:w w:val="95"/>
          <w:sz w:val="20"/>
        </w:rPr>
        <w:t>(972)</w:t>
      </w:r>
      <w:r>
        <w:rPr>
          <w:spacing w:val="-14"/>
          <w:w w:val="95"/>
          <w:sz w:val="20"/>
        </w:rPr>
        <w:t> </w:t>
      </w:r>
      <w:r>
        <w:rPr>
          <w:w w:val="95"/>
          <w:sz w:val="20"/>
        </w:rPr>
        <w:t>331-5900</w:t>
        <w:tab/>
      </w:r>
      <w:hyperlink r:id="rId9">
        <w:r>
          <w:rPr>
            <w:rFonts w:ascii="Palatino Linotype"/>
            <w:w w:val="90"/>
            <w:sz w:val="20"/>
          </w:rPr>
          <w:t>www.fusemedical.com</w:t>
        </w:r>
      </w:hyperlink>
    </w:p>
    <w:p>
      <w:pPr>
        <w:spacing w:line="208" w:lineRule="exact" w:before="0"/>
        <w:ind w:left="6043" w:right="0" w:firstLine="0"/>
        <w:jc w:val="left"/>
        <w:rPr>
          <w:sz w:val="16"/>
        </w:rPr>
      </w:pPr>
      <w:r>
        <w:rPr>
          <w:w w:val="95"/>
          <w:sz w:val="16"/>
        </w:rPr>
        <w:t>Please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email</w:t>
      </w:r>
      <w:r>
        <w:rPr>
          <w:spacing w:val="-17"/>
          <w:w w:val="95"/>
          <w:sz w:val="16"/>
        </w:rPr>
        <w:t> </w:t>
      </w:r>
      <w:hyperlink r:id="rId10">
        <w:r>
          <w:rPr>
            <w:w w:val="95"/>
            <w:sz w:val="18"/>
          </w:rPr>
          <w:t>schedule@surgicalservice.com</w:t>
        </w:r>
        <w:r>
          <w:rPr>
            <w:spacing w:val="-22"/>
            <w:w w:val="95"/>
            <w:sz w:val="18"/>
          </w:rPr>
          <w:t> </w:t>
        </w:r>
      </w:hyperlink>
      <w:r>
        <w:rPr>
          <w:w w:val="95"/>
          <w:sz w:val="16"/>
        </w:rPr>
        <w:t>to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place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orders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or</w:t>
      </w:r>
      <w:r>
        <w:rPr>
          <w:spacing w:val="-17"/>
          <w:w w:val="95"/>
          <w:sz w:val="16"/>
        </w:rPr>
        <w:t> </w:t>
      </w:r>
      <w:r>
        <w:rPr>
          <w:w w:val="95"/>
          <w:sz w:val="16"/>
        </w:rPr>
        <w:t>schedule</w:t>
      </w:r>
      <w:r>
        <w:rPr>
          <w:spacing w:val="-18"/>
          <w:w w:val="95"/>
          <w:sz w:val="16"/>
        </w:rPr>
        <w:t> </w:t>
      </w:r>
      <w:r>
        <w:rPr>
          <w:w w:val="95"/>
          <w:sz w:val="16"/>
        </w:rPr>
        <w:t>cases</w:t>
      </w:r>
    </w:p>
    <w:sectPr>
      <w:pgSz w:w="12240" w:h="15840"/>
      <w:pgMar w:top="740" w:bottom="0" w:left="50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mbria">
    <w:altName w:val="Cambria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43" w:hanging="360"/>
      </w:pPr>
      <w:rPr>
        <w:rFonts w:hint="default" w:ascii="Cambria" w:hAnsi="Cambria" w:eastAsia="Cambria" w:cs="Cambria"/>
        <w:color w:val="231F20"/>
        <w:w w:val="87"/>
        <w:sz w:val="24"/>
        <w:szCs w:val="24"/>
        <w:lang w:val="en-us" w:eastAsia="en-us" w:bidi="en-us"/>
      </w:rPr>
    </w:lvl>
    <w:lvl w:ilvl="1">
      <w:start w:val="0"/>
      <w:numFmt w:val="bullet"/>
      <w:lvlText w:val="•"/>
      <w:lvlJc w:val="left"/>
      <w:pPr>
        <w:ind w:left="1796" w:hanging="360"/>
      </w:pPr>
      <w:rPr>
        <w:rFonts w:hint="default"/>
        <w:lang w:val="en-us" w:eastAsia="en-us" w:bidi="en-us"/>
      </w:rPr>
    </w:lvl>
    <w:lvl w:ilvl="2">
      <w:start w:val="0"/>
      <w:numFmt w:val="bullet"/>
      <w:lvlText w:val="•"/>
      <w:lvlJc w:val="left"/>
      <w:pPr>
        <w:ind w:left="2852" w:hanging="360"/>
      </w:pPr>
      <w:rPr>
        <w:rFonts w:hint="default"/>
        <w:lang w:val="en-us" w:eastAsia="en-us" w:bidi="en-us"/>
      </w:rPr>
    </w:lvl>
    <w:lvl w:ilvl="3">
      <w:start w:val="0"/>
      <w:numFmt w:val="bullet"/>
      <w:lvlText w:val="•"/>
      <w:lvlJc w:val="left"/>
      <w:pPr>
        <w:ind w:left="3908" w:hanging="360"/>
      </w:pPr>
      <w:rPr>
        <w:rFonts w:hint="default"/>
        <w:lang w:val="en-us" w:eastAsia="en-us" w:bidi="en-us"/>
      </w:rPr>
    </w:lvl>
    <w:lvl w:ilvl="4">
      <w:start w:val="0"/>
      <w:numFmt w:val="bullet"/>
      <w:lvlText w:val="•"/>
      <w:lvlJc w:val="left"/>
      <w:pPr>
        <w:ind w:left="4964" w:hanging="360"/>
      </w:pPr>
      <w:rPr>
        <w:rFonts w:hint="default"/>
        <w:lang w:val="en-us" w:eastAsia="en-us" w:bidi="en-us"/>
      </w:rPr>
    </w:lvl>
    <w:lvl w:ilvl="5">
      <w:start w:val="0"/>
      <w:numFmt w:val="bullet"/>
      <w:lvlText w:val="•"/>
      <w:lvlJc w:val="left"/>
      <w:pPr>
        <w:ind w:left="6020" w:hanging="360"/>
      </w:pPr>
      <w:rPr>
        <w:rFonts w:hint="default"/>
        <w:lang w:val="en-us" w:eastAsia="en-us" w:bidi="en-us"/>
      </w:rPr>
    </w:lvl>
    <w:lvl w:ilvl="6">
      <w:start w:val="0"/>
      <w:numFmt w:val="bullet"/>
      <w:lvlText w:val="•"/>
      <w:lvlJc w:val="left"/>
      <w:pPr>
        <w:ind w:left="7076" w:hanging="360"/>
      </w:pPr>
      <w:rPr>
        <w:rFonts w:hint="default"/>
        <w:lang w:val="en-us" w:eastAsia="en-us" w:bidi="en-us"/>
      </w:rPr>
    </w:lvl>
    <w:lvl w:ilvl="7">
      <w:start w:val="0"/>
      <w:numFmt w:val="bullet"/>
      <w:lvlText w:val="•"/>
      <w:lvlJc w:val="left"/>
      <w:pPr>
        <w:ind w:left="8132" w:hanging="360"/>
      </w:pPr>
      <w:rPr>
        <w:rFonts w:hint="default"/>
        <w:lang w:val="en-us" w:eastAsia="en-us" w:bidi="en-us"/>
      </w:rPr>
    </w:lvl>
    <w:lvl w:ilvl="8">
      <w:start w:val="0"/>
      <w:numFmt w:val="bullet"/>
      <w:lvlText w:val="•"/>
      <w:lvlJc w:val="left"/>
      <w:pPr>
        <w:ind w:left="9188" w:hanging="360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  <w:lang w:val="en-us" w:eastAsia="en-us" w:bidi="en-us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4"/>
      <w:szCs w:val="24"/>
      <w:lang w:val="en-us" w:eastAsia="en-us" w:bidi="en-us"/>
    </w:rPr>
  </w:style>
  <w:style w:styleId="Heading1" w:type="paragraph">
    <w:name w:val="Heading 1"/>
    <w:basedOn w:val="Normal"/>
    <w:uiPriority w:val="1"/>
    <w:qFormat/>
    <w:pPr>
      <w:spacing w:before="133"/>
      <w:ind w:left="355"/>
      <w:outlineLvl w:val="1"/>
    </w:pPr>
    <w:rPr>
      <w:rFonts w:ascii="Times New Roman" w:hAnsi="Times New Roman" w:eastAsia="Times New Roman" w:cs="Times New Roman"/>
      <w:b/>
      <w:bCs/>
      <w:sz w:val="36"/>
      <w:szCs w:val="36"/>
      <w:lang w:val="en-us" w:eastAsia="en-us" w:bidi="en-us"/>
    </w:rPr>
  </w:style>
  <w:style w:styleId="ListParagraph" w:type="paragraph">
    <w:name w:val="List Paragraph"/>
    <w:basedOn w:val="Normal"/>
    <w:uiPriority w:val="1"/>
    <w:qFormat/>
    <w:pPr>
      <w:ind w:left="743" w:hanging="361"/>
    </w:pPr>
    <w:rPr>
      <w:rFonts w:ascii="Cambria" w:hAnsi="Cambria" w:eastAsia="Cambria" w:cs="Cambria"/>
      <w:lang w:val="en-us" w:eastAsia="en-us" w:bidi="en-us"/>
    </w:rPr>
  </w:style>
  <w:style w:styleId="TableParagraph" w:type="paragraph">
    <w:name w:val="Table Paragraph"/>
    <w:basedOn w:val="Normal"/>
    <w:uiPriority w:val="1"/>
    <w:qFormat/>
    <w:pPr>
      <w:spacing w:before="24"/>
      <w:ind w:left="204"/>
    </w:pPr>
    <w:rPr>
      <w:rFonts w:ascii="Cambria" w:hAnsi="Cambria" w:eastAsia="Cambria" w:cs="Cambria"/>
      <w:lang w:val="en-us" w:eastAsia="en-us" w:bidi="en-u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hyperlink" Target="http://www.fusemedical.com/" TargetMode="External"/><Relationship Id="rId10" Type="http://schemas.openxmlformats.org/officeDocument/2006/relationships/hyperlink" Target="mailto:schedule@surgicalservice.com" TargetMode="External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pn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2019-11-26T17:43:27Z</dcterms:created>
  <dcterms:modified xsi:type="dcterms:W3CDTF">2019-11-26T17:43:27Z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2019-11-26T00:00:00Z</vt:filetime>
  </property>
</Properties>
</file>